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B1281" w14:textId="68BA51D2" w:rsidR="008F51F0" w:rsidRDefault="00753CA8" w:rsidP="00CD70D8">
      <w:pPr>
        <w:spacing w:after="0" w:line="240" w:lineRule="auto"/>
        <w:jc w:val="center"/>
        <w:rPr>
          <w:rFonts w:ascii="Arial" w:hAnsi="Arial" w:cs="Arial"/>
          <w:b/>
          <w:bCs/>
          <w:sz w:val="24"/>
          <w:szCs w:val="24"/>
        </w:rPr>
      </w:pPr>
      <w:r w:rsidRPr="00753CA8">
        <w:rPr>
          <w:rFonts w:ascii="Arial" w:hAnsi="Arial" w:cs="Arial"/>
          <w:b/>
          <w:bCs/>
          <w:sz w:val="24"/>
          <w:szCs w:val="24"/>
        </w:rPr>
        <w:t>THE IMPACT OF THE SLOGAN I CAN’T BREATHE ON THE BLACK LIVES MATTER MOVEMENT: THE ERIC GARNER CASE</w:t>
      </w:r>
    </w:p>
    <w:p w14:paraId="31C69344" w14:textId="77777777" w:rsidR="00CD70D8" w:rsidRPr="00CD70D8" w:rsidRDefault="00CD70D8" w:rsidP="00BE7484">
      <w:pPr>
        <w:spacing w:after="0" w:line="276" w:lineRule="auto"/>
        <w:jc w:val="center"/>
        <w:rPr>
          <w:rFonts w:ascii="Arial" w:hAnsi="Arial" w:cs="Arial"/>
          <w:sz w:val="24"/>
          <w:szCs w:val="24"/>
        </w:rPr>
      </w:pPr>
    </w:p>
    <w:p w14:paraId="74CA67A9" w14:textId="7AD55731" w:rsidR="00CD70D8" w:rsidRPr="00706F82" w:rsidRDefault="00610D61" w:rsidP="00CD70D8">
      <w:pPr>
        <w:spacing w:after="0" w:line="240" w:lineRule="auto"/>
        <w:jc w:val="center"/>
        <w:rPr>
          <w:rFonts w:ascii="Arial" w:hAnsi="Arial" w:cs="Arial"/>
          <w:sz w:val="20"/>
          <w:szCs w:val="20"/>
        </w:rPr>
      </w:pPr>
      <w:r w:rsidRPr="00706F82">
        <w:rPr>
          <w:rFonts w:ascii="Arial" w:hAnsi="Arial" w:cs="Arial"/>
          <w:sz w:val="20"/>
          <w:szCs w:val="20"/>
        </w:rPr>
        <w:t>Maurício F</w:t>
      </w:r>
      <w:r w:rsidR="005711AD" w:rsidRPr="00706F82">
        <w:rPr>
          <w:rFonts w:ascii="Arial" w:hAnsi="Arial" w:cs="Arial"/>
          <w:sz w:val="20"/>
          <w:szCs w:val="20"/>
        </w:rPr>
        <w:t>ontana</w:t>
      </w:r>
      <w:r w:rsidRPr="00706F82">
        <w:rPr>
          <w:rFonts w:ascii="Arial" w:hAnsi="Arial" w:cs="Arial"/>
          <w:sz w:val="20"/>
          <w:szCs w:val="20"/>
        </w:rPr>
        <w:t xml:space="preserve"> Filho</w:t>
      </w:r>
      <w:r w:rsidR="00CD70D8" w:rsidRPr="00706F82">
        <w:rPr>
          <w:rFonts w:ascii="Arial" w:hAnsi="Arial" w:cs="Arial"/>
          <w:sz w:val="20"/>
          <w:szCs w:val="20"/>
        </w:rPr>
        <w:t xml:space="preserve"> 1</w:t>
      </w:r>
    </w:p>
    <w:p w14:paraId="608B0351" w14:textId="0D2D3E1B" w:rsidR="00CD70D8" w:rsidRPr="00706F82" w:rsidRDefault="00CD70D8" w:rsidP="00CD70D8">
      <w:pPr>
        <w:spacing w:after="0" w:line="240" w:lineRule="auto"/>
        <w:jc w:val="center"/>
        <w:rPr>
          <w:rFonts w:ascii="Arial" w:hAnsi="Arial" w:cs="Arial"/>
          <w:sz w:val="20"/>
          <w:szCs w:val="20"/>
        </w:rPr>
      </w:pPr>
      <w:r w:rsidRPr="00706F82">
        <w:rPr>
          <w:rFonts w:ascii="Arial" w:hAnsi="Arial" w:cs="Arial"/>
          <w:sz w:val="20"/>
          <w:szCs w:val="20"/>
        </w:rPr>
        <w:t xml:space="preserve">1. Estudante do curso de Ciência </w:t>
      </w:r>
      <w:r w:rsidR="00AE5A89">
        <w:rPr>
          <w:rFonts w:ascii="Arial" w:hAnsi="Arial" w:cs="Arial"/>
          <w:sz w:val="20"/>
          <w:szCs w:val="20"/>
        </w:rPr>
        <w:t>p</w:t>
      </w:r>
      <w:r w:rsidRPr="00706F82">
        <w:rPr>
          <w:rFonts w:ascii="Arial" w:hAnsi="Arial" w:cs="Arial"/>
          <w:sz w:val="20"/>
          <w:szCs w:val="20"/>
        </w:rPr>
        <w:t>olítica do Centro Universitário Internacional UNINTER</w:t>
      </w:r>
    </w:p>
    <w:p w14:paraId="0B551587" w14:textId="77777777" w:rsidR="00CD70D8" w:rsidRPr="005711AD" w:rsidRDefault="00CD70D8" w:rsidP="00706F82">
      <w:pPr>
        <w:spacing w:after="0" w:line="360" w:lineRule="auto"/>
        <w:jc w:val="center"/>
        <w:rPr>
          <w:rFonts w:ascii="Arial" w:hAnsi="Arial" w:cs="Arial"/>
        </w:rPr>
      </w:pPr>
    </w:p>
    <w:p w14:paraId="10650F15" w14:textId="7605A9EE" w:rsidR="00CD70D8" w:rsidRDefault="008F51F0" w:rsidP="00CD70D8">
      <w:pPr>
        <w:spacing w:after="0"/>
        <w:rPr>
          <w:rFonts w:ascii="Arial" w:hAnsi="Arial" w:cs="Arial"/>
        </w:rPr>
      </w:pPr>
      <w:r w:rsidRPr="005711AD">
        <w:rPr>
          <w:rFonts w:ascii="Arial" w:hAnsi="Arial" w:cs="Arial"/>
        </w:rPr>
        <w:t xml:space="preserve">Grupo de trabalho: </w:t>
      </w:r>
      <w:r w:rsidR="00B42F85">
        <w:rPr>
          <w:rFonts w:ascii="Arial" w:hAnsi="Arial" w:cs="Arial"/>
        </w:rPr>
        <w:t>GT 5 ESTUDOS POLÍTICOS</w:t>
      </w:r>
    </w:p>
    <w:p w14:paraId="1FB8788A" w14:textId="77777777" w:rsidR="00B42F85" w:rsidRDefault="00B42F85" w:rsidP="00B42F85">
      <w:pPr>
        <w:spacing w:after="0" w:line="360" w:lineRule="auto"/>
        <w:rPr>
          <w:rFonts w:ascii="Arial" w:hAnsi="Arial" w:cs="Arial"/>
        </w:rPr>
      </w:pPr>
    </w:p>
    <w:p w14:paraId="46427966" w14:textId="45F0B4F5" w:rsidR="00CD70D8" w:rsidRPr="00CD70D8" w:rsidRDefault="00255148" w:rsidP="00CD70D8">
      <w:pPr>
        <w:spacing w:after="0"/>
        <w:rPr>
          <w:rFonts w:ascii="Arial" w:hAnsi="Arial" w:cs="Arial"/>
          <w:b/>
          <w:bCs/>
        </w:rPr>
      </w:pPr>
      <w:r>
        <w:rPr>
          <w:rFonts w:ascii="Arial" w:hAnsi="Arial" w:cs="Arial"/>
          <w:b/>
          <w:bCs/>
        </w:rPr>
        <w:t>ABSTRACT</w:t>
      </w:r>
    </w:p>
    <w:p w14:paraId="74C54CE0" w14:textId="77777777" w:rsidR="00CD70D8" w:rsidRPr="005711AD" w:rsidRDefault="00CD70D8" w:rsidP="00832634">
      <w:pPr>
        <w:spacing w:after="0" w:line="276" w:lineRule="auto"/>
        <w:rPr>
          <w:rFonts w:ascii="Arial" w:hAnsi="Arial" w:cs="Arial"/>
        </w:rPr>
      </w:pPr>
    </w:p>
    <w:p w14:paraId="545F4B37" w14:textId="56992CCB" w:rsidR="006C5198" w:rsidRPr="00B65887" w:rsidRDefault="00B65887" w:rsidP="00255148">
      <w:pPr>
        <w:spacing w:after="0"/>
        <w:ind w:firstLine="708"/>
        <w:jc w:val="both"/>
        <w:rPr>
          <w:rFonts w:ascii="Arial" w:hAnsi="Arial" w:cs="Arial"/>
          <w:color w:val="000000"/>
          <w:lang w:val="en-US"/>
        </w:rPr>
      </w:pPr>
      <w:r w:rsidRPr="00B65887">
        <w:rPr>
          <w:rFonts w:ascii="Arial" w:hAnsi="Arial" w:cs="Arial"/>
          <w:color w:val="000000"/>
          <w:lang w:val="en-US"/>
        </w:rPr>
        <w:t>Th</w:t>
      </w:r>
      <w:r w:rsidR="008444B5">
        <w:rPr>
          <w:rFonts w:ascii="Arial" w:hAnsi="Arial" w:cs="Arial"/>
          <w:color w:val="000000"/>
          <w:lang w:val="en-US"/>
        </w:rPr>
        <w:t>is</w:t>
      </w:r>
      <w:r w:rsidRPr="00B65887">
        <w:rPr>
          <w:rFonts w:ascii="Arial" w:hAnsi="Arial" w:cs="Arial"/>
          <w:color w:val="000000"/>
          <w:lang w:val="en-US"/>
        </w:rPr>
        <w:t xml:space="preserve"> research reports Eric Garner</w:t>
      </w:r>
      <w:r w:rsidR="006D477D">
        <w:rPr>
          <w:rFonts w:ascii="Arial" w:hAnsi="Arial" w:cs="Arial"/>
          <w:color w:val="000000"/>
          <w:lang w:val="en-US"/>
        </w:rPr>
        <w:t>’s</w:t>
      </w:r>
      <w:r w:rsidRPr="00B65887">
        <w:rPr>
          <w:rFonts w:ascii="Arial" w:hAnsi="Arial" w:cs="Arial"/>
          <w:color w:val="000000"/>
          <w:lang w:val="en-US"/>
        </w:rPr>
        <w:t xml:space="preserve"> </w:t>
      </w:r>
      <w:r w:rsidR="006D477D">
        <w:rPr>
          <w:rFonts w:ascii="Arial" w:hAnsi="Arial" w:cs="Arial"/>
          <w:color w:val="000000"/>
          <w:lang w:val="en-US"/>
        </w:rPr>
        <w:t xml:space="preserve">death </w:t>
      </w:r>
      <w:r w:rsidRPr="00B65887">
        <w:rPr>
          <w:rFonts w:ascii="Arial" w:hAnsi="Arial" w:cs="Arial"/>
          <w:color w:val="000000"/>
          <w:lang w:val="en-US"/>
        </w:rPr>
        <w:t>and explores his circumstances and environment. The goal is to analyze the context with focus on Eric's killing by the police, a</w:t>
      </w:r>
      <w:r w:rsidR="006D477D">
        <w:rPr>
          <w:rFonts w:ascii="Arial" w:hAnsi="Arial" w:cs="Arial"/>
          <w:color w:val="000000"/>
          <w:lang w:val="en-US"/>
        </w:rPr>
        <w:t xml:space="preserve">lso </w:t>
      </w:r>
      <w:r w:rsidRPr="00B65887">
        <w:rPr>
          <w:rFonts w:ascii="Arial" w:hAnsi="Arial" w:cs="Arial"/>
          <w:color w:val="000000"/>
          <w:lang w:val="en-US"/>
        </w:rPr>
        <w:t xml:space="preserve">how the case developed and gained public outcry. From this initial investigation, </w:t>
      </w:r>
      <w:r w:rsidR="008444B5">
        <w:rPr>
          <w:rFonts w:ascii="Arial" w:hAnsi="Arial" w:cs="Arial"/>
          <w:color w:val="000000"/>
          <w:lang w:val="en-US"/>
        </w:rPr>
        <w:t>we</w:t>
      </w:r>
      <w:r w:rsidRPr="00B65887">
        <w:rPr>
          <w:rFonts w:ascii="Arial" w:hAnsi="Arial" w:cs="Arial"/>
          <w:color w:val="000000"/>
          <w:lang w:val="en-US"/>
        </w:rPr>
        <w:t xml:space="preserve"> work with the Black Lives Matter movement, its origin, organization and objectives. </w:t>
      </w:r>
      <w:r w:rsidR="008444B5">
        <w:rPr>
          <w:rFonts w:ascii="Arial" w:hAnsi="Arial" w:cs="Arial"/>
          <w:color w:val="000000"/>
          <w:lang w:val="en-US"/>
        </w:rPr>
        <w:t xml:space="preserve">We mean to </w:t>
      </w:r>
      <w:r w:rsidRPr="00B65887">
        <w:rPr>
          <w:rFonts w:ascii="Arial" w:hAnsi="Arial" w:cs="Arial"/>
          <w:color w:val="000000"/>
          <w:lang w:val="en-US"/>
        </w:rPr>
        <w:t>analy</w:t>
      </w:r>
      <w:r w:rsidR="008444B5">
        <w:rPr>
          <w:rFonts w:ascii="Arial" w:hAnsi="Arial" w:cs="Arial"/>
          <w:color w:val="000000"/>
          <w:lang w:val="en-US"/>
        </w:rPr>
        <w:t>z</w:t>
      </w:r>
      <w:r w:rsidRPr="00B65887">
        <w:rPr>
          <w:rFonts w:ascii="Arial" w:hAnsi="Arial" w:cs="Arial"/>
          <w:color w:val="000000"/>
          <w:lang w:val="en-US"/>
        </w:rPr>
        <w:t xml:space="preserve">e the various outlines that Eric's case has taken over the years and his contribution to the movement, with emphasis on police brutality and its progress over the last few years. Finally, </w:t>
      </w:r>
      <w:r w:rsidR="008444B5">
        <w:rPr>
          <w:rFonts w:ascii="Arial" w:hAnsi="Arial" w:cs="Arial"/>
          <w:color w:val="000000"/>
          <w:lang w:val="en-US"/>
        </w:rPr>
        <w:t>we</w:t>
      </w:r>
      <w:r w:rsidRPr="00B65887">
        <w:rPr>
          <w:rFonts w:ascii="Arial" w:hAnsi="Arial" w:cs="Arial"/>
          <w:color w:val="000000"/>
          <w:lang w:val="en-US"/>
        </w:rPr>
        <w:t xml:space="preserve"> explore this context of death and protest through Philip Zimbardo's total situation theory. The method is the hypothetical-deductive through bibliographic research, document collection and analysis. The initial hypothesis points to the existence of four key elements regarding the Garner case that were fundamental to the growth of the BLM movement: the filming of the police interaction, its diffusion through social media, the death of the victim, and the history of racism in the </w:t>
      </w:r>
      <w:r w:rsidR="008444B5">
        <w:rPr>
          <w:rFonts w:ascii="Arial" w:hAnsi="Arial" w:cs="Arial"/>
          <w:color w:val="000000"/>
          <w:lang w:val="en-US"/>
        </w:rPr>
        <w:t>US</w:t>
      </w:r>
      <w:r w:rsidR="007D6202">
        <w:rPr>
          <w:rFonts w:ascii="Arial" w:hAnsi="Arial" w:cs="Arial"/>
          <w:color w:val="000000"/>
          <w:lang w:val="en-US"/>
        </w:rPr>
        <w:t>.</w:t>
      </w:r>
      <w:r w:rsidRPr="00B65887">
        <w:rPr>
          <w:rFonts w:ascii="Arial" w:hAnsi="Arial" w:cs="Arial"/>
          <w:color w:val="000000"/>
          <w:lang w:val="en-US"/>
        </w:rPr>
        <w:t xml:space="preserve"> </w:t>
      </w:r>
      <w:r w:rsidR="006D477D">
        <w:rPr>
          <w:rFonts w:ascii="Arial" w:hAnsi="Arial" w:cs="Arial"/>
          <w:color w:val="000000"/>
          <w:lang w:val="en-US"/>
        </w:rPr>
        <w:t>“</w:t>
      </w:r>
      <w:r w:rsidRPr="00B65887">
        <w:rPr>
          <w:rFonts w:ascii="Arial" w:hAnsi="Arial" w:cs="Arial"/>
          <w:color w:val="000000"/>
          <w:lang w:val="en-US"/>
        </w:rPr>
        <w:t>I Can't Breathe</w:t>
      </w:r>
      <w:r w:rsidR="006D477D">
        <w:rPr>
          <w:rFonts w:ascii="Arial" w:hAnsi="Arial" w:cs="Arial"/>
          <w:color w:val="000000"/>
          <w:lang w:val="en-US"/>
        </w:rPr>
        <w:t>”</w:t>
      </w:r>
      <w:r w:rsidRPr="00B65887">
        <w:rPr>
          <w:rFonts w:ascii="Arial" w:hAnsi="Arial" w:cs="Arial"/>
          <w:color w:val="000000"/>
          <w:lang w:val="en-US"/>
        </w:rPr>
        <w:t xml:space="preserve"> were the last words of Eric Garner, an asphyxiating black person surrounded by the police on a New York sidewalk in 2014</w:t>
      </w:r>
      <w:r w:rsidR="00141F5C">
        <w:rPr>
          <w:rFonts w:ascii="Arial" w:hAnsi="Arial" w:cs="Arial"/>
          <w:color w:val="000000"/>
          <w:lang w:val="en-US"/>
        </w:rPr>
        <w:t xml:space="preserve"> </w:t>
      </w:r>
      <w:r w:rsidR="00141F5C" w:rsidRPr="00141F5C">
        <w:rPr>
          <w:rFonts w:ascii="Arial" w:hAnsi="Arial" w:cs="Arial"/>
          <w:color w:val="000000"/>
          <w:lang w:val="en-US"/>
        </w:rPr>
        <w:t xml:space="preserve">(BAKER </w:t>
      </w:r>
      <w:r w:rsidR="00141F5C" w:rsidRPr="00141F5C">
        <w:rPr>
          <w:rFonts w:ascii="Arial" w:hAnsi="Arial" w:cs="Arial"/>
          <w:i/>
          <w:iCs/>
          <w:color w:val="000000"/>
          <w:lang w:val="en-US"/>
        </w:rPr>
        <w:t>et al</w:t>
      </w:r>
      <w:r w:rsidR="00141F5C" w:rsidRPr="00141F5C">
        <w:rPr>
          <w:rFonts w:ascii="Arial" w:hAnsi="Arial" w:cs="Arial"/>
          <w:color w:val="000000"/>
          <w:lang w:val="en-US"/>
        </w:rPr>
        <w:t>., 2015; SOUTHALL, 2019).</w:t>
      </w:r>
      <w:r w:rsidRPr="00B65887">
        <w:rPr>
          <w:rFonts w:ascii="Arial" w:hAnsi="Arial" w:cs="Arial"/>
          <w:color w:val="000000"/>
          <w:lang w:val="en-US"/>
        </w:rPr>
        <w:t xml:space="preserve"> These words instantly rose as a symbol of opposition to the excessive use of State force. His eleven pleas became a hymn of protest and social mobilization.</w:t>
      </w:r>
      <w:r w:rsidR="008444B5">
        <w:rPr>
          <w:rFonts w:ascii="Arial" w:hAnsi="Arial" w:cs="Arial"/>
          <w:color w:val="000000"/>
          <w:lang w:val="en-US"/>
        </w:rPr>
        <w:t xml:space="preserve"> </w:t>
      </w:r>
      <w:r w:rsidRPr="00B65887">
        <w:rPr>
          <w:rFonts w:ascii="Arial" w:hAnsi="Arial" w:cs="Arial"/>
          <w:color w:val="000000"/>
          <w:lang w:val="en-US"/>
        </w:rPr>
        <w:t>Garner asphyxiated to death while he was supposedly selling loose cigarettes on a sidewalk. The police officers covered the case in their reports with false information. The next day, a video footage with the entire event surfaced on social media. Even so, there was no conviction.</w:t>
      </w:r>
      <w:r w:rsidR="007D6202" w:rsidRPr="00B65887">
        <w:rPr>
          <w:rFonts w:ascii="Arial" w:hAnsi="Arial" w:cs="Arial"/>
          <w:color w:val="000000"/>
          <w:lang w:val="en-US"/>
        </w:rPr>
        <w:t xml:space="preserve"> </w:t>
      </w:r>
      <w:r w:rsidRPr="00B65887">
        <w:rPr>
          <w:rFonts w:ascii="Arial" w:hAnsi="Arial" w:cs="Arial"/>
          <w:color w:val="000000"/>
          <w:lang w:val="en-US"/>
        </w:rPr>
        <w:t>Even before Garner, social media had been building narratives and spreading the brutalities experienced largely by black and poor people. Sometimes, the image that stays is that the rules of society life apply</w:t>
      </w:r>
      <w:r w:rsidR="008444B5">
        <w:rPr>
          <w:rFonts w:ascii="Arial" w:hAnsi="Arial" w:cs="Arial"/>
          <w:color w:val="000000"/>
          <w:lang w:val="en-US"/>
        </w:rPr>
        <w:t xml:space="preserve"> only</w:t>
      </w:r>
      <w:r w:rsidRPr="00B65887">
        <w:rPr>
          <w:rFonts w:ascii="Arial" w:hAnsi="Arial" w:cs="Arial"/>
          <w:color w:val="000000"/>
          <w:lang w:val="en-US"/>
        </w:rPr>
        <w:t xml:space="preserve"> to them, and not to the police. If the legal institutions failed to serve the victim's interests, the public immediately knew that it was an irrefutable arbitrariness.</w:t>
      </w:r>
      <w:r w:rsidR="008444B5">
        <w:rPr>
          <w:rFonts w:ascii="Arial" w:hAnsi="Arial" w:cs="Arial"/>
          <w:color w:val="000000"/>
          <w:lang w:val="en-US"/>
        </w:rPr>
        <w:t xml:space="preserve"> </w:t>
      </w:r>
      <w:r w:rsidRPr="00B65887">
        <w:rPr>
          <w:rFonts w:ascii="Arial" w:hAnsi="Arial" w:cs="Arial"/>
          <w:color w:val="000000"/>
          <w:lang w:val="en-US"/>
        </w:rPr>
        <w:t>The four elements together stimulated and conditioned society in such a way as to suggest immediate and incisive action.</w:t>
      </w:r>
      <w:r w:rsidR="00255148">
        <w:rPr>
          <w:rFonts w:ascii="Arial" w:hAnsi="Arial" w:cs="Arial"/>
          <w:color w:val="000000"/>
          <w:lang w:val="en-US"/>
        </w:rPr>
        <w:t xml:space="preserve"> </w:t>
      </w:r>
      <w:r w:rsidR="00255148" w:rsidRPr="00255148">
        <w:rPr>
          <w:rFonts w:ascii="Arial" w:hAnsi="Arial" w:cs="Arial"/>
          <w:color w:val="000000"/>
          <w:lang w:val="en-US"/>
        </w:rPr>
        <w:t>The empirical experiments of Zimbardo (2015) with the Stanford Prison, Stanley Milgram (1983) with the Electrocuted Man, and Walter Mischel (2016) with the Marshmallow Test significantly support the idea of a total situation. Their respective studies investigate the influence of circumstances, situations and social stimuli on the way of thinking, acting and communicating in society. The</w:t>
      </w:r>
      <w:r w:rsidR="00255148">
        <w:rPr>
          <w:rFonts w:ascii="Arial" w:hAnsi="Arial" w:cs="Arial"/>
          <w:color w:val="000000"/>
          <w:lang w:val="en-US"/>
        </w:rPr>
        <w:t xml:space="preserve">y point </w:t>
      </w:r>
      <w:r w:rsidR="00255148" w:rsidRPr="00255148">
        <w:rPr>
          <w:rFonts w:ascii="Arial" w:hAnsi="Arial" w:cs="Arial"/>
          <w:color w:val="000000"/>
          <w:lang w:val="en-US"/>
        </w:rPr>
        <w:t>different combinations of social stimuli motivate social mobilization and action.</w:t>
      </w:r>
      <w:r w:rsidR="00255148">
        <w:rPr>
          <w:rFonts w:ascii="Arial" w:hAnsi="Arial" w:cs="Arial"/>
          <w:color w:val="000000"/>
          <w:lang w:val="en-US"/>
        </w:rPr>
        <w:t xml:space="preserve"> </w:t>
      </w:r>
      <w:r w:rsidR="00255148" w:rsidRPr="00255148">
        <w:rPr>
          <w:rFonts w:ascii="Arial" w:hAnsi="Arial" w:cs="Arial"/>
          <w:color w:val="000000"/>
          <w:lang w:val="en-US"/>
        </w:rPr>
        <w:t>The total situation concept means circumstances are favorable to motivate action or inaction of those who are under its effects. The Garner case motivated social mobilization and civil action. The stimuli are the base of the total situation theory, as they secure motivation and behavior change. The total situation proposes there are elements that create a circumstantial force field around groups in society. This means that people are more prone to think and act in a certain way as long as these circumstances persuade them. Now, when seeking to understand Eric’s case and its impact on the Black Lives Matter movement, it is fundamental to secure these key elements of stimulus.</w:t>
      </w:r>
      <w:r w:rsidR="00255148">
        <w:rPr>
          <w:rFonts w:ascii="Arial" w:hAnsi="Arial" w:cs="Arial"/>
          <w:color w:val="000000"/>
          <w:lang w:val="en-US"/>
        </w:rPr>
        <w:t xml:space="preserve"> </w:t>
      </w:r>
      <w:r w:rsidR="00255148" w:rsidRPr="00255148">
        <w:rPr>
          <w:rFonts w:ascii="Arial" w:hAnsi="Arial" w:cs="Arial"/>
          <w:color w:val="000000"/>
          <w:lang w:val="en-US"/>
        </w:rPr>
        <w:t xml:space="preserve">The conditioning elements are: a) the recording of the police interaction, making the content of the event unquestionable; b) its massive dissemination </w:t>
      </w:r>
      <w:r w:rsidR="00255148" w:rsidRPr="00255148">
        <w:rPr>
          <w:rFonts w:ascii="Arial" w:hAnsi="Arial" w:cs="Arial"/>
          <w:color w:val="000000"/>
          <w:lang w:val="en-US"/>
        </w:rPr>
        <w:lastRenderedPageBreak/>
        <w:t xml:space="preserve">through social media with the symbol of </w:t>
      </w:r>
      <w:r w:rsidR="00447D0F">
        <w:rPr>
          <w:rFonts w:ascii="Arial" w:hAnsi="Arial" w:cs="Arial"/>
          <w:color w:val="000000"/>
          <w:lang w:val="en-US"/>
        </w:rPr>
        <w:t>“</w:t>
      </w:r>
      <w:r w:rsidR="00255148" w:rsidRPr="00255148">
        <w:rPr>
          <w:rFonts w:ascii="Arial" w:hAnsi="Arial" w:cs="Arial"/>
          <w:color w:val="000000"/>
          <w:lang w:val="en-US"/>
        </w:rPr>
        <w:t>I Can’t Breathe</w:t>
      </w:r>
      <w:r w:rsidR="00447D0F">
        <w:rPr>
          <w:rFonts w:ascii="Arial" w:hAnsi="Arial" w:cs="Arial"/>
          <w:color w:val="000000"/>
          <w:lang w:val="en-US"/>
        </w:rPr>
        <w:t>”</w:t>
      </w:r>
      <w:r w:rsidR="00255148" w:rsidRPr="00255148">
        <w:rPr>
          <w:rFonts w:ascii="Arial" w:hAnsi="Arial" w:cs="Arial"/>
          <w:color w:val="000000"/>
          <w:lang w:val="en-US"/>
        </w:rPr>
        <w:t>, the victim’s last words, ensuring publicity; c) the death of the victim, representing an extreme punitive excess; d) the historic racism in the US, expanding the issue.</w:t>
      </w:r>
      <w:r w:rsidR="00255148">
        <w:rPr>
          <w:rFonts w:ascii="Arial" w:hAnsi="Arial" w:cs="Arial"/>
          <w:color w:val="000000"/>
          <w:lang w:val="en-US"/>
        </w:rPr>
        <w:t xml:space="preserve"> </w:t>
      </w:r>
      <w:r w:rsidR="00255148" w:rsidRPr="00255148">
        <w:rPr>
          <w:rFonts w:ascii="Arial" w:hAnsi="Arial" w:cs="Arial"/>
          <w:color w:val="000000"/>
          <w:lang w:val="en-US"/>
        </w:rPr>
        <w:t xml:space="preserve">The first one is the video. Such recording makes the punitive excess on the part of the police unquestionable towards an individual who transgressed the law in a minimum sense, who was morbidly obese and unarmed. Therefore, he did not represent a threat at all and died on the spot. The second element is the dissemination through social media. The video, channeled by the symbolic expression </w:t>
      </w:r>
      <w:r w:rsidR="00447D0F">
        <w:rPr>
          <w:rFonts w:ascii="Arial" w:hAnsi="Arial" w:cs="Arial"/>
          <w:color w:val="000000"/>
          <w:lang w:val="en-US"/>
        </w:rPr>
        <w:t>“</w:t>
      </w:r>
      <w:r w:rsidR="00255148" w:rsidRPr="00255148">
        <w:rPr>
          <w:rFonts w:ascii="Arial" w:hAnsi="Arial" w:cs="Arial"/>
          <w:color w:val="000000"/>
          <w:lang w:val="en-US"/>
        </w:rPr>
        <w:t>I Can’t Breathe</w:t>
      </w:r>
      <w:r w:rsidR="00447D0F">
        <w:rPr>
          <w:rFonts w:ascii="Arial" w:hAnsi="Arial" w:cs="Arial"/>
          <w:color w:val="000000"/>
          <w:lang w:val="en-US"/>
        </w:rPr>
        <w:t>”</w:t>
      </w:r>
      <w:r w:rsidR="00255148" w:rsidRPr="00255148">
        <w:rPr>
          <w:rFonts w:ascii="Arial" w:hAnsi="Arial" w:cs="Arial"/>
          <w:color w:val="000000"/>
          <w:lang w:val="en-US"/>
        </w:rPr>
        <w:t>, spread quickly through social networks, causing people's reaction to a vivid injustice.</w:t>
      </w:r>
      <w:r w:rsidR="00255148">
        <w:rPr>
          <w:rFonts w:ascii="Arial" w:hAnsi="Arial" w:cs="Arial"/>
          <w:color w:val="000000"/>
          <w:lang w:val="en-US"/>
        </w:rPr>
        <w:t xml:space="preserve"> </w:t>
      </w:r>
      <w:r w:rsidR="00255148" w:rsidRPr="00255148">
        <w:rPr>
          <w:rFonts w:ascii="Arial" w:hAnsi="Arial" w:cs="Arial"/>
          <w:color w:val="000000"/>
          <w:lang w:val="en-US"/>
        </w:rPr>
        <w:t xml:space="preserve">Third, the death of the victim. Many cases that end up with an abused victim, but alive, do not gain much public publicity. The death of Eric Garner represents an extreme in the punitive system, </w:t>
      </w:r>
      <w:r w:rsidR="00255148">
        <w:rPr>
          <w:rFonts w:ascii="Arial" w:hAnsi="Arial" w:cs="Arial"/>
          <w:color w:val="000000"/>
          <w:lang w:val="en-US"/>
        </w:rPr>
        <w:t>and</w:t>
      </w:r>
      <w:r w:rsidR="00255148" w:rsidRPr="00255148">
        <w:rPr>
          <w:rFonts w:ascii="Arial" w:hAnsi="Arial" w:cs="Arial"/>
          <w:color w:val="000000"/>
          <w:lang w:val="en-US"/>
        </w:rPr>
        <w:t xml:space="preserve"> also produces a sentiment of complete brutality from a strong organization against one weak individual. Fourth and last, the feeling of US society, which contributed to its reaction. As segregation between whites and blacks is a historic event whose legacy is still present today, the reaction generated by watching the video of a black person killed by whites contributed towards feelings of exclusion and anger.</w:t>
      </w:r>
      <w:r w:rsidR="00255148">
        <w:rPr>
          <w:rFonts w:ascii="Arial" w:hAnsi="Arial" w:cs="Arial"/>
          <w:color w:val="000000"/>
          <w:lang w:val="en-US"/>
        </w:rPr>
        <w:t xml:space="preserve"> </w:t>
      </w:r>
      <w:r w:rsidR="00255148" w:rsidRPr="00255148">
        <w:rPr>
          <w:rFonts w:ascii="Arial" w:hAnsi="Arial" w:cs="Arial"/>
          <w:color w:val="000000"/>
          <w:lang w:val="en-US"/>
        </w:rPr>
        <w:t>In this way, the total situation worked as a conditioning mechanism. It amalgamated these four aspects and induced society onto collective reflection and action. These four elements, together, amplified over society, which, in adherence to the feeling of revolt provided, set in motion its own mobilizing forces.</w:t>
      </w:r>
      <w:r w:rsidR="00255148">
        <w:rPr>
          <w:rFonts w:ascii="Arial" w:hAnsi="Arial" w:cs="Arial"/>
          <w:color w:val="000000"/>
          <w:lang w:val="en-US"/>
        </w:rPr>
        <w:t xml:space="preserve"> </w:t>
      </w:r>
      <w:r w:rsidR="00255148" w:rsidRPr="00255148">
        <w:rPr>
          <w:rFonts w:ascii="Arial" w:hAnsi="Arial" w:cs="Arial"/>
          <w:color w:val="000000"/>
          <w:lang w:val="en-US"/>
        </w:rPr>
        <w:t xml:space="preserve">Thus, if there is no filming during a police interaction, the brutalizing of an individual will not generate the same social impact when compared to its contrary. Without fast diffusion of information, as through social networks, again, there is </w:t>
      </w:r>
      <w:r w:rsidR="00277DE4">
        <w:rPr>
          <w:rFonts w:ascii="Arial" w:hAnsi="Arial" w:cs="Arial"/>
          <w:color w:val="000000"/>
          <w:lang w:val="en-US"/>
        </w:rPr>
        <w:t>an</w:t>
      </w:r>
      <w:r w:rsidR="00255148" w:rsidRPr="00255148">
        <w:rPr>
          <w:rFonts w:ascii="Arial" w:hAnsi="Arial" w:cs="Arial"/>
          <w:color w:val="000000"/>
          <w:lang w:val="en-US"/>
        </w:rPr>
        <w:t xml:space="preserve"> inferior influence on society. The same applies to a victim that does not die during a conflict or the absence of a contextual history related to racism. Eric's case had all four elements mentioned, contributing to the spread of aggressive feelings, significantly affecting the Black Lives Matter movement, and society itself.</w:t>
      </w:r>
      <w:r w:rsidRPr="00B65887">
        <w:rPr>
          <w:rFonts w:ascii="Arial" w:hAnsi="Arial" w:cs="Arial"/>
          <w:color w:val="000000"/>
          <w:lang w:val="en-US"/>
        </w:rPr>
        <w:t xml:space="preserve"> Fearing the police is much more impactful than it seems, because fear takes the form of vulnerability. It is a fear of </w:t>
      </w:r>
      <w:r w:rsidR="008444B5">
        <w:rPr>
          <w:rFonts w:ascii="Arial" w:hAnsi="Arial" w:cs="Arial"/>
          <w:color w:val="000000"/>
          <w:lang w:val="en-US"/>
        </w:rPr>
        <w:t xml:space="preserve">perhaps </w:t>
      </w:r>
      <w:r w:rsidRPr="00B65887">
        <w:rPr>
          <w:rFonts w:ascii="Arial" w:hAnsi="Arial" w:cs="Arial"/>
          <w:color w:val="000000"/>
          <w:lang w:val="en-US"/>
        </w:rPr>
        <w:t xml:space="preserve">needing immediate help and having no one else to turn to. The </w:t>
      </w:r>
      <w:r w:rsidR="008444B5">
        <w:rPr>
          <w:rFonts w:ascii="Arial" w:hAnsi="Arial" w:cs="Arial"/>
          <w:color w:val="000000"/>
          <w:lang w:val="en-US"/>
        </w:rPr>
        <w:t xml:space="preserve">BLM </w:t>
      </w:r>
      <w:r w:rsidRPr="00B65887">
        <w:rPr>
          <w:rFonts w:ascii="Arial" w:hAnsi="Arial" w:cs="Arial"/>
          <w:color w:val="000000"/>
          <w:lang w:val="en-US"/>
        </w:rPr>
        <w:t>movement demand</w:t>
      </w:r>
      <w:r w:rsidR="008444B5">
        <w:rPr>
          <w:rFonts w:ascii="Arial" w:hAnsi="Arial" w:cs="Arial"/>
          <w:color w:val="000000"/>
          <w:lang w:val="en-US"/>
        </w:rPr>
        <w:t xml:space="preserve">ed </w:t>
      </w:r>
      <w:r w:rsidRPr="00B65887">
        <w:rPr>
          <w:rFonts w:ascii="Arial" w:hAnsi="Arial" w:cs="Arial"/>
          <w:color w:val="000000"/>
          <w:lang w:val="en-US"/>
        </w:rPr>
        <w:t>the police force to use video and audio recorders on their chest</w:t>
      </w:r>
      <w:r w:rsidR="008444B5">
        <w:rPr>
          <w:rFonts w:ascii="Arial" w:hAnsi="Arial" w:cs="Arial"/>
          <w:color w:val="000000"/>
          <w:lang w:val="en-US"/>
        </w:rPr>
        <w:t xml:space="preserve">. This </w:t>
      </w:r>
      <w:r w:rsidRPr="00B65887">
        <w:rPr>
          <w:rFonts w:ascii="Arial" w:hAnsi="Arial" w:cs="Arial"/>
          <w:color w:val="000000"/>
          <w:lang w:val="en-US"/>
        </w:rPr>
        <w:t>alone is</w:t>
      </w:r>
      <w:r w:rsidR="008444B5">
        <w:rPr>
          <w:rFonts w:ascii="Arial" w:hAnsi="Arial" w:cs="Arial"/>
          <w:color w:val="000000"/>
          <w:lang w:val="en-US"/>
        </w:rPr>
        <w:t xml:space="preserve"> already</w:t>
      </w:r>
      <w:r w:rsidRPr="00B65887">
        <w:rPr>
          <w:rFonts w:ascii="Arial" w:hAnsi="Arial" w:cs="Arial"/>
          <w:color w:val="000000"/>
          <w:lang w:val="en-US"/>
        </w:rPr>
        <w:t xml:space="preserve"> frightening. The message that this necessary demand evokes is that, if nobody watches the ones that are supposed to protect the people, then they may become people’s greatest tormentors</w:t>
      </w:r>
      <w:r w:rsidR="00AF74F9">
        <w:rPr>
          <w:rFonts w:ascii="Arial" w:hAnsi="Arial" w:cs="Arial"/>
          <w:color w:val="000000"/>
          <w:lang w:val="en-US"/>
        </w:rPr>
        <w:t xml:space="preserve"> (FONTANA FILHO, 2021).</w:t>
      </w:r>
    </w:p>
    <w:p w14:paraId="656D47DD" w14:textId="77777777" w:rsidR="001F3ACF" w:rsidRPr="00706F82" w:rsidRDefault="001F3ACF" w:rsidP="00BE7484">
      <w:pPr>
        <w:spacing w:after="0" w:line="360" w:lineRule="auto"/>
        <w:jc w:val="both"/>
        <w:rPr>
          <w:rFonts w:ascii="Arial" w:hAnsi="Arial" w:cs="Arial"/>
          <w:color w:val="000000"/>
        </w:rPr>
      </w:pPr>
    </w:p>
    <w:p w14:paraId="1B016A3C" w14:textId="56269236" w:rsidR="00610D61" w:rsidRPr="00706F82" w:rsidRDefault="00255148" w:rsidP="00CD70D8">
      <w:pPr>
        <w:spacing w:after="0"/>
        <w:rPr>
          <w:rFonts w:ascii="Arial" w:hAnsi="Arial" w:cs="Arial"/>
        </w:rPr>
      </w:pPr>
      <w:r w:rsidRPr="00255148">
        <w:rPr>
          <w:rFonts w:ascii="Arial" w:hAnsi="Arial" w:cs="Arial"/>
          <w:b/>
          <w:bCs/>
          <w:lang w:val="en-US"/>
        </w:rPr>
        <w:t>Keywords</w:t>
      </w:r>
      <w:r w:rsidR="00610D61" w:rsidRPr="00255148">
        <w:rPr>
          <w:rFonts w:ascii="Arial" w:hAnsi="Arial" w:cs="Arial"/>
          <w:b/>
          <w:bCs/>
          <w:lang w:val="en-US"/>
        </w:rPr>
        <w:t xml:space="preserve">: </w:t>
      </w:r>
      <w:r w:rsidRPr="00255148">
        <w:rPr>
          <w:rFonts w:ascii="Arial" w:hAnsi="Arial" w:cs="Arial"/>
          <w:lang w:val="en-US"/>
        </w:rPr>
        <w:t>Police brutality</w:t>
      </w:r>
      <w:r>
        <w:rPr>
          <w:rFonts w:ascii="Arial" w:hAnsi="Arial" w:cs="Arial"/>
          <w:lang w:val="en-US"/>
        </w:rPr>
        <w:t>. Social movements. Total situation theory.</w:t>
      </w:r>
    </w:p>
    <w:p w14:paraId="1C2D565A" w14:textId="77777777" w:rsidR="001F3ACF" w:rsidRPr="00706F82" w:rsidRDefault="001F3ACF" w:rsidP="00BE7484">
      <w:pPr>
        <w:spacing w:after="0" w:line="360" w:lineRule="auto"/>
        <w:rPr>
          <w:rFonts w:ascii="Arial" w:hAnsi="Arial" w:cs="Arial"/>
        </w:rPr>
      </w:pPr>
    </w:p>
    <w:p w14:paraId="0D7E6A12" w14:textId="183CF2BE" w:rsidR="008F51F0" w:rsidRDefault="008F51F0" w:rsidP="00CD70D8">
      <w:pPr>
        <w:pStyle w:val="Default"/>
        <w:rPr>
          <w:b/>
          <w:bCs/>
          <w:sz w:val="22"/>
          <w:szCs w:val="22"/>
          <w:lang w:val="en-US"/>
        </w:rPr>
      </w:pPr>
      <w:r w:rsidRPr="00255148">
        <w:rPr>
          <w:b/>
          <w:bCs/>
          <w:sz w:val="22"/>
          <w:szCs w:val="22"/>
          <w:lang w:val="en-US"/>
        </w:rPr>
        <w:t>REFER</w:t>
      </w:r>
      <w:r w:rsidR="00255148" w:rsidRPr="00255148">
        <w:rPr>
          <w:b/>
          <w:bCs/>
          <w:sz w:val="22"/>
          <w:szCs w:val="22"/>
          <w:lang w:val="en-US"/>
        </w:rPr>
        <w:t>ENCES</w:t>
      </w:r>
    </w:p>
    <w:p w14:paraId="4C2F44B0" w14:textId="77777777" w:rsidR="00141F5C" w:rsidRPr="00141F5C" w:rsidRDefault="00141F5C" w:rsidP="00832634">
      <w:pPr>
        <w:pStyle w:val="Default"/>
        <w:spacing w:line="360" w:lineRule="auto"/>
        <w:rPr>
          <w:sz w:val="22"/>
          <w:szCs w:val="22"/>
          <w:lang w:val="en-US"/>
        </w:rPr>
      </w:pPr>
    </w:p>
    <w:p w14:paraId="79B59E02" w14:textId="3C30E87A" w:rsidR="00141F5C" w:rsidRDefault="00141F5C" w:rsidP="00141F5C">
      <w:pPr>
        <w:pStyle w:val="Default"/>
        <w:rPr>
          <w:sz w:val="22"/>
          <w:szCs w:val="22"/>
          <w:lang w:val="en-US"/>
        </w:rPr>
      </w:pPr>
      <w:r w:rsidRPr="00141F5C">
        <w:rPr>
          <w:sz w:val="22"/>
          <w:szCs w:val="22"/>
          <w:lang w:val="en-US"/>
        </w:rPr>
        <w:t xml:space="preserve">BAKER, A.; GOODMAN, J. D.; MUELLER, B. “Beyond the chokehold: the path to Eric Garner's death”. </w:t>
      </w:r>
      <w:r w:rsidRPr="00141F5C">
        <w:rPr>
          <w:b/>
          <w:bCs/>
          <w:sz w:val="22"/>
          <w:szCs w:val="22"/>
          <w:lang w:val="en-US"/>
        </w:rPr>
        <w:t>The New York Times</w:t>
      </w:r>
      <w:r w:rsidRPr="00141F5C">
        <w:rPr>
          <w:sz w:val="22"/>
          <w:szCs w:val="22"/>
          <w:lang w:val="en-US"/>
        </w:rPr>
        <w:t xml:space="preserve"> [14/06//2015]. Available at: &lt;https://www.nytimes.com&gt;. Access in: 06/06/2020.</w:t>
      </w:r>
    </w:p>
    <w:p w14:paraId="3B5358DA" w14:textId="77777777" w:rsidR="00141F5C" w:rsidRDefault="00141F5C" w:rsidP="00141F5C">
      <w:pPr>
        <w:pStyle w:val="Default"/>
        <w:rPr>
          <w:sz w:val="22"/>
          <w:szCs w:val="22"/>
          <w:lang w:val="en-US"/>
        </w:rPr>
      </w:pPr>
    </w:p>
    <w:p w14:paraId="50421435" w14:textId="2F94C77C" w:rsidR="00AF74F9" w:rsidRPr="00AF74F9" w:rsidRDefault="00AF74F9" w:rsidP="00491DFB">
      <w:pPr>
        <w:pStyle w:val="Default"/>
        <w:rPr>
          <w:sz w:val="22"/>
          <w:szCs w:val="22"/>
          <w:lang w:val="en-US"/>
        </w:rPr>
      </w:pPr>
      <w:r w:rsidRPr="00AF74F9">
        <w:rPr>
          <w:sz w:val="22"/>
          <w:szCs w:val="22"/>
          <w:lang w:val="en-US"/>
        </w:rPr>
        <w:t xml:space="preserve">FONTANA FILHO, M. The impact of the slogan I Can't Breathe on the Black Lives Matter movement: the Eric Garner Case. </w:t>
      </w:r>
      <w:r w:rsidRPr="00AF74F9">
        <w:rPr>
          <w:b/>
          <w:bCs/>
          <w:sz w:val="22"/>
          <w:szCs w:val="22"/>
        </w:rPr>
        <w:t>Boletim de Conjuntura</w:t>
      </w:r>
      <w:r w:rsidRPr="00AF74F9">
        <w:rPr>
          <w:b/>
          <w:bCs/>
          <w:sz w:val="22"/>
          <w:szCs w:val="22"/>
          <w:lang w:val="en-US"/>
        </w:rPr>
        <w:t xml:space="preserve"> (BOCA)</w:t>
      </w:r>
      <w:r w:rsidRPr="00AF74F9">
        <w:rPr>
          <w:sz w:val="22"/>
          <w:szCs w:val="22"/>
          <w:lang w:val="en-US"/>
        </w:rPr>
        <w:t xml:space="preserve">. </w:t>
      </w:r>
      <w:r>
        <w:rPr>
          <w:sz w:val="22"/>
          <w:szCs w:val="22"/>
          <w:lang w:val="en-US"/>
        </w:rPr>
        <w:t>v.</w:t>
      </w:r>
      <w:r w:rsidRPr="00AF74F9">
        <w:rPr>
          <w:sz w:val="22"/>
          <w:szCs w:val="22"/>
          <w:lang w:val="en-US"/>
        </w:rPr>
        <w:t xml:space="preserve"> 5, n</w:t>
      </w:r>
      <w:r>
        <w:rPr>
          <w:sz w:val="22"/>
          <w:szCs w:val="22"/>
          <w:lang w:val="en-US"/>
        </w:rPr>
        <w:t>.</w:t>
      </w:r>
      <w:r w:rsidRPr="00AF74F9">
        <w:rPr>
          <w:sz w:val="22"/>
          <w:szCs w:val="22"/>
          <w:lang w:val="en-US"/>
        </w:rPr>
        <w:t xml:space="preserve"> 13, Boa Vista, p.133-148, 2021.</w:t>
      </w:r>
      <w:r w:rsidR="008E0023">
        <w:rPr>
          <w:sz w:val="22"/>
          <w:szCs w:val="22"/>
          <w:lang w:val="en-US"/>
        </w:rPr>
        <w:t xml:space="preserve"> </w:t>
      </w:r>
      <w:r w:rsidR="008E0023" w:rsidRPr="008E0023">
        <w:rPr>
          <w:sz w:val="22"/>
          <w:szCs w:val="22"/>
          <w:lang w:val="en-US"/>
        </w:rPr>
        <w:t>https://doi.org/10.5281/zenodo.4473000</w:t>
      </w:r>
    </w:p>
    <w:p w14:paraId="3782DDD1" w14:textId="77777777" w:rsidR="00AF74F9" w:rsidRDefault="00AF74F9" w:rsidP="00491DFB">
      <w:pPr>
        <w:pStyle w:val="Default"/>
        <w:rPr>
          <w:sz w:val="22"/>
          <w:szCs w:val="22"/>
        </w:rPr>
      </w:pPr>
    </w:p>
    <w:p w14:paraId="56F63672" w14:textId="3509B3C3" w:rsidR="00491DFB" w:rsidRPr="00491DFB" w:rsidRDefault="00491DFB" w:rsidP="00491DFB">
      <w:pPr>
        <w:pStyle w:val="Default"/>
        <w:rPr>
          <w:sz w:val="22"/>
          <w:szCs w:val="22"/>
        </w:rPr>
      </w:pPr>
      <w:r w:rsidRPr="00491DFB">
        <w:rPr>
          <w:sz w:val="22"/>
          <w:szCs w:val="22"/>
        </w:rPr>
        <w:t xml:space="preserve">MILGRAM, Stanley. </w:t>
      </w:r>
      <w:r w:rsidRPr="00491DFB">
        <w:rPr>
          <w:b/>
          <w:bCs/>
          <w:sz w:val="22"/>
          <w:szCs w:val="22"/>
        </w:rPr>
        <w:t>Obediência à autoridade</w:t>
      </w:r>
      <w:r w:rsidRPr="00491DFB">
        <w:rPr>
          <w:sz w:val="22"/>
          <w:szCs w:val="22"/>
        </w:rPr>
        <w:t>: uma visão experimental. Rio de Janeiro: Francisco Alves, 1983.</w:t>
      </w:r>
    </w:p>
    <w:p w14:paraId="3E93980B" w14:textId="77777777" w:rsidR="00491DFB" w:rsidRPr="00491DFB" w:rsidRDefault="00491DFB" w:rsidP="00491DFB">
      <w:pPr>
        <w:pStyle w:val="Default"/>
        <w:rPr>
          <w:sz w:val="22"/>
          <w:szCs w:val="22"/>
        </w:rPr>
      </w:pPr>
    </w:p>
    <w:p w14:paraId="7F872009" w14:textId="4D5846AE" w:rsidR="00255148" w:rsidRDefault="00491DFB" w:rsidP="00491DFB">
      <w:pPr>
        <w:pStyle w:val="Default"/>
        <w:rPr>
          <w:sz w:val="22"/>
          <w:szCs w:val="22"/>
        </w:rPr>
      </w:pPr>
      <w:r w:rsidRPr="00491DFB">
        <w:rPr>
          <w:sz w:val="22"/>
          <w:szCs w:val="22"/>
        </w:rPr>
        <w:t xml:space="preserve">MISCHEL, Walter. </w:t>
      </w:r>
      <w:r w:rsidRPr="00491DFB">
        <w:rPr>
          <w:b/>
          <w:bCs/>
          <w:sz w:val="22"/>
          <w:szCs w:val="22"/>
        </w:rPr>
        <w:t>O teste do marshmallow</w:t>
      </w:r>
      <w:r w:rsidRPr="00491DFB">
        <w:rPr>
          <w:sz w:val="22"/>
          <w:szCs w:val="22"/>
        </w:rPr>
        <w:t>: Por que a força de vontade é a chave do sucesso. Rio de Janeiro: Objetiva, 2016.</w:t>
      </w:r>
    </w:p>
    <w:p w14:paraId="4E9C605F" w14:textId="6029EA36" w:rsidR="00141F5C" w:rsidRDefault="00141F5C" w:rsidP="00491DFB">
      <w:pPr>
        <w:pStyle w:val="Default"/>
        <w:rPr>
          <w:sz w:val="22"/>
          <w:szCs w:val="22"/>
        </w:rPr>
      </w:pPr>
    </w:p>
    <w:p w14:paraId="430B0151" w14:textId="3B2C5A66" w:rsidR="00141F5C" w:rsidRPr="00141F5C" w:rsidRDefault="00141F5C" w:rsidP="00491DFB">
      <w:pPr>
        <w:pStyle w:val="Default"/>
        <w:rPr>
          <w:sz w:val="22"/>
          <w:szCs w:val="22"/>
          <w:lang w:val="en-US"/>
        </w:rPr>
      </w:pPr>
      <w:r w:rsidRPr="00141F5C">
        <w:rPr>
          <w:sz w:val="22"/>
          <w:szCs w:val="22"/>
          <w:lang w:val="en-US"/>
        </w:rPr>
        <w:lastRenderedPageBreak/>
        <w:t xml:space="preserve">SOUTHALL, A. “‘I can’t breathe’: 5 years after Eric Garner’s death, an officer faces trial”. </w:t>
      </w:r>
      <w:r w:rsidRPr="00141F5C">
        <w:rPr>
          <w:b/>
          <w:bCs/>
          <w:sz w:val="22"/>
          <w:szCs w:val="22"/>
          <w:lang w:val="en-US"/>
        </w:rPr>
        <w:t>The New York Times</w:t>
      </w:r>
      <w:r w:rsidRPr="00141F5C">
        <w:rPr>
          <w:sz w:val="22"/>
          <w:szCs w:val="22"/>
          <w:lang w:val="en-US"/>
        </w:rPr>
        <w:t xml:space="preserve"> [12/05/2019]. Available at: &lt;https://www.nytimes.com&gt;. Access in: 31/05/2020.</w:t>
      </w:r>
    </w:p>
    <w:p w14:paraId="46F317AA" w14:textId="76DFB530" w:rsidR="00491DFB" w:rsidRDefault="00491DFB" w:rsidP="00491DFB">
      <w:pPr>
        <w:pStyle w:val="Default"/>
        <w:rPr>
          <w:sz w:val="22"/>
          <w:szCs w:val="22"/>
        </w:rPr>
      </w:pPr>
    </w:p>
    <w:p w14:paraId="78B6FE87" w14:textId="56C7D593" w:rsidR="00491DFB" w:rsidRDefault="00491DFB" w:rsidP="00491DFB">
      <w:pPr>
        <w:pStyle w:val="Default"/>
        <w:rPr>
          <w:sz w:val="22"/>
          <w:szCs w:val="22"/>
        </w:rPr>
      </w:pPr>
      <w:r w:rsidRPr="00491DFB">
        <w:rPr>
          <w:sz w:val="22"/>
          <w:szCs w:val="22"/>
        </w:rPr>
        <w:t xml:space="preserve">ZIMBARDO, Philip. </w:t>
      </w:r>
      <w:r w:rsidRPr="00491DFB">
        <w:rPr>
          <w:b/>
          <w:bCs/>
          <w:sz w:val="22"/>
          <w:szCs w:val="22"/>
        </w:rPr>
        <w:t>O efeito Lúcifer</w:t>
      </w:r>
      <w:r w:rsidRPr="00491DFB">
        <w:rPr>
          <w:sz w:val="22"/>
          <w:szCs w:val="22"/>
        </w:rPr>
        <w:t>: como pessoas boas se tornam más. 3.ed. Rio de Janeiro: Record, 2015.</w:t>
      </w:r>
    </w:p>
    <w:sectPr w:rsidR="00491DF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E3E"/>
    <w:rsid w:val="00047DFC"/>
    <w:rsid w:val="0007177C"/>
    <w:rsid w:val="0014010C"/>
    <w:rsid w:val="00141F5C"/>
    <w:rsid w:val="001F3ACF"/>
    <w:rsid w:val="00255148"/>
    <w:rsid w:val="00277DE4"/>
    <w:rsid w:val="00447D0F"/>
    <w:rsid w:val="00491DFB"/>
    <w:rsid w:val="004F73EE"/>
    <w:rsid w:val="005711AD"/>
    <w:rsid w:val="005F1D0F"/>
    <w:rsid w:val="00610D61"/>
    <w:rsid w:val="006C5198"/>
    <w:rsid w:val="006D477D"/>
    <w:rsid w:val="00706F82"/>
    <w:rsid w:val="00753CA8"/>
    <w:rsid w:val="007D6202"/>
    <w:rsid w:val="00832634"/>
    <w:rsid w:val="008444B5"/>
    <w:rsid w:val="008E0023"/>
    <w:rsid w:val="008F51F0"/>
    <w:rsid w:val="009B4E3E"/>
    <w:rsid w:val="00AE5A89"/>
    <w:rsid w:val="00AF74F9"/>
    <w:rsid w:val="00B42F85"/>
    <w:rsid w:val="00B65887"/>
    <w:rsid w:val="00BE7484"/>
    <w:rsid w:val="00CD70D8"/>
    <w:rsid w:val="00F45D1C"/>
    <w:rsid w:val="00FA73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D0B60"/>
  <w15:chartTrackingRefBased/>
  <w15:docId w15:val="{4D82763A-CD15-4124-B245-3BFB4518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F51F0"/>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CD70D8"/>
    <w:pPr>
      <w:ind w:left="720"/>
      <w:contextualSpacing/>
    </w:pPr>
  </w:style>
  <w:style w:type="character" w:styleId="Hyperlink">
    <w:name w:val="Hyperlink"/>
    <w:basedOn w:val="Fontepargpadro"/>
    <w:uiPriority w:val="99"/>
    <w:unhideWhenUsed/>
    <w:rsid w:val="001F3ACF"/>
    <w:rPr>
      <w:color w:val="0563C1" w:themeColor="hyperlink"/>
      <w:u w:val="single"/>
    </w:rPr>
  </w:style>
  <w:style w:type="character" w:styleId="MenoPendente">
    <w:name w:val="Unresolved Mention"/>
    <w:basedOn w:val="Fontepargpadro"/>
    <w:uiPriority w:val="99"/>
    <w:semiHidden/>
    <w:unhideWhenUsed/>
    <w:rsid w:val="001F3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3183F-B5F8-4EA9-B066-89814565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Pages>
  <Words>1173</Words>
  <Characters>6337</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Maurício Fontana Filho</dc:creator>
  <cp:keywords/>
  <dc:description/>
  <cp:lastModifiedBy>Maurício Fontana Filho</cp:lastModifiedBy>
  <cp:revision>24</cp:revision>
  <dcterms:created xsi:type="dcterms:W3CDTF">2021-08-26T16:52:00Z</dcterms:created>
  <dcterms:modified xsi:type="dcterms:W3CDTF">2021-08-31T01:00:00Z</dcterms:modified>
</cp:coreProperties>
</file>